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7C" w:rsidRPr="006A5383" w:rsidRDefault="001C707C" w:rsidP="006A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не нарваться на штраф из-за шашлыка?</w:t>
      </w:r>
    </w:p>
    <w:p w:rsidR="001C707C" w:rsidRPr="006A5383" w:rsidRDefault="001C707C" w:rsidP="006A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5A" w:rsidRPr="006A5383" w:rsidRDefault="001C707C" w:rsidP="006A5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383">
        <w:rPr>
          <w:rFonts w:ascii="Times New Roman" w:hAnsi="Times New Roman" w:cs="Times New Roman"/>
          <w:sz w:val="24"/>
          <w:szCs w:val="24"/>
        </w:rPr>
        <w:t>Внимание! И</w:t>
      </w:r>
      <w:r w:rsidR="00331289" w:rsidRPr="006A5383">
        <w:rPr>
          <w:rFonts w:ascii="Times New Roman" w:hAnsi="Times New Roman" w:cs="Times New Roman"/>
          <w:sz w:val="24"/>
          <w:szCs w:val="24"/>
        </w:rPr>
        <w:t xml:space="preserve">зменились требования к разведению </w:t>
      </w:r>
      <w:r w:rsidR="00151C6E" w:rsidRPr="006A5383">
        <w:rPr>
          <w:rFonts w:ascii="Times New Roman" w:hAnsi="Times New Roman" w:cs="Times New Roman"/>
          <w:sz w:val="24"/>
          <w:szCs w:val="24"/>
        </w:rPr>
        <w:t>костров</w:t>
      </w:r>
      <w:r w:rsidR="00331289" w:rsidRPr="006A5383">
        <w:rPr>
          <w:rFonts w:ascii="Times New Roman" w:hAnsi="Times New Roman" w:cs="Times New Roman"/>
          <w:sz w:val="24"/>
          <w:szCs w:val="24"/>
        </w:rPr>
        <w:t>, сжиганию мусора</w:t>
      </w:r>
      <w:r w:rsidR="00151C6E" w:rsidRPr="006A5383">
        <w:rPr>
          <w:rFonts w:ascii="Times New Roman" w:hAnsi="Times New Roman" w:cs="Times New Roman"/>
          <w:sz w:val="24"/>
          <w:szCs w:val="24"/>
        </w:rPr>
        <w:t xml:space="preserve"> в населенных пунктах. </w:t>
      </w:r>
      <w:r w:rsidR="00331289" w:rsidRPr="006A5383">
        <w:rPr>
          <w:rFonts w:ascii="Times New Roman" w:hAnsi="Times New Roman" w:cs="Times New Roman"/>
          <w:sz w:val="24"/>
          <w:szCs w:val="24"/>
        </w:rPr>
        <w:t>Эти т</w:t>
      </w:r>
      <w:r w:rsidR="00780F5A" w:rsidRPr="006A5383">
        <w:rPr>
          <w:rFonts w:ascii="Times New Roman" w:hAnsi="Times New Roman" w:cs="Times New Roman"/>
          <w:sz w:val="24"/>
          <w:szCs w:val="24"/>
        </w:rPr>
        <w:t>ребования устанавливаются двумя главными документами: Правилами противопожарного режима в Российской Федерации (общими для всех</w:t>
      </w:r>
      <w:r w:rsidR="00331289" w:rsidRPr="006A5383">
        <w:rPr>
          <w:rFonts w:ascii="Times New Roman" w:hAnsi="Times New Roman" w:cs="Times New Roman"/>
          <w:sz w:val="24"/>
          <w:szCs w:val="24"/>
        </w:rPr>
        <w:t xml:space="preserve"> территорий)</w:t>
      </w:r>
      <w:r w:rsidR="00780F5A" w:rsidRPr="006A5383">
        <w:rPr>
          <w:rFonts w:ascii="Times New Roman" w:hAnsi="Times New Roman" w:cs="Times New Roman"/>
          <w:sz w:val="24"/>
          <w:szCs w:val="24"/>
        </w:rPr>
        <w:t xml:space="preserve"> и Правилами пожарной безопасности в лесах. </w:t>
      </w:r>
    </w:p>
    <w:p w:rsidR="00151C6E" w:rsidRPr="006A5383" w:rsidRDefault="00151C6E" w:rsidP="006A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5A" w:rsidRPr="006A5383" w:rsidRDefault="00780F5A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Главное</w:t>
      </w:r>
      <w:r w:rsidR="00331289" w:rsidRPr="006A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следует запомнить</w:t>
      </w:r>
      <w:r w:rsidRPr="006A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с 15 апреля по </w:t>
      </w:r>
      <w:r w:rsidR="00331289" w:rsidRPr="006A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</w:t>
      </w:r>
      <w:r w:rsidRPr="006A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 на территории Кузбасса действует особый противопожарный режим, во время которого категорически запрещается любое разведение огня!</w:t>
      </w:r>
    </w:p>
    <w:p w:rsidR="00780F5A" w:rsidRPr="006A5383" w:rsidRDefault="00780F5A" w:rsidP="006A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C6E" w:rsidRPr="006A5383" w:rsidRDefault="00780F5A" w:rsidP="006A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отмены особого противопожарного режима</w:t>
      </w:r>
      <w:r w:rsidR="00151C6E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разводить костры 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151C6E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землях поселений, вблизи зданий и сооружений, на садовых участках - только на специально оборудованных местах или в негорючих емкостях, вдали от домов и построек, а широкая территория вокруг них должна быть очищена от горючих материалов. </w:t>
      </w:r>
    </w:p>
    <w:p w:rsidR="00151C6E" w:rsidRPr="006A5383" w:rsidRDefault="00151C6E" w:rsidP="006A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</w:p>
    <w:p w:rsidR="006A5383" w:rsidRDefault="00331289" w:rsidP="006A5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  <w:t>А</w:t>
      </w:r>
      <w:r w:rsidR="00A5542E" w:rsidRPr="006A5383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  <w:t>дминистративное наказание</w:t>
      </w:r>
      <w:r w:rsidR="006A5383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5542E" w:rsidRPr="006A5383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  <w:t>ожидает</w:t>
      </w:r>
      <w:r w:rsidR="00151C6E" w:rsidRPr="006A5383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  <w:t xml:space="preserve"> те</w:t>
      </w:r>
      <w:r w:rsidR="00A5542E" w:rsidRPr="006A5383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  <w:t>х</w:t>
      </w:r>
      <w:r w:rsidR="00151C6E" w:rsidRPr="006A5383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  <w:t xml:space="preserve"> гражданам, которые разведут огонь</w:t>
      </w:r>
      <w:r w:rsidR="00151C6E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C6E" w:rsidRPr="006A5383" w:rsidRDefault="00151C6E" w:rsidP="006A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289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действует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</w:t>
      </w:r>
      <w:r w:rsidR="00331289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</w:t>
      </w:r>
      <w:r w:rsidR="00331289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режим;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скорости ветра свыше десяти метров в секунду или при прогнозе опасных метеоусловий, связанных с сильным ветром;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ближе 25 метров от ближайшего здания, сооружения, склада, скирды, 50 метров - от хвойного леса или отдельно растущих хвойных деревьев и молодняка, 15 метров - от лиственного леса или отдельно растущих групп лиственных деревьев.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289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емкости: она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иметь объем не более одного кубометра, не иметь прогаров, механических повреждений, и исключать возможность распространения пламени и выпадения сгораемых материалов. Противопожарной минерализованной полосы вокруг установленной емкости может не быть, но территория в радиусе 5 метров должна быть очищена от сухостойных деревьев, сухой травы, валежника, порубочных остатков, и других горючих материалов.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разводит и поддерживает огонь в такой емкости, должен быть обеспечен первичными средствами пожаротушения, металлическим листом, позволяющим полностью закрыть емкость сверху, а также мобильным телефоном, по которому можно вызвать пожарную охрану.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использовании мангалов, </w:t>
      </w:r>
      <w:proofErr w:type="spellStart"/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жаровень</w:t>
      </w:r>
      <w:proofErr w:type="spellEnd"/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несгораемых емкостей для приготовления пищи расстояние до ближайшего здания или сооружения должно составлять не менее 5 метров, а от сухостойных деревьев, сухой травы, валежника, порубочных остатков, и других горючих материалов должна быть очищена территория в радиусе 2 метров.</w:t>
      </w:r>
    </w:p>
    <w:p w:rsidR="006A5383" w:rsidRDefault="006A5383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</w:p>
    <w:p w:rsidR="00A5542E" w:rsidRDefault="00151C6E" w:rsidP="006A53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  <w:lastRenderedPageBreak/>
        <w:t>Штрафы и наказания</w:t>
      </w:r>
    </w:p>
    <w:p w:rsidR="006A5383" w:rsidRPr="006A5383" w:rsidRDefault="006A5383" w:rsidP="006A53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lang w:eastAsia="ru-RU"/>
        </w:rPr>
      </w:pPr>
    </w:p>
    <w:p w:rsidR="00A5542E" w:rsidRPr="006A5383" w:rsidRDefault="00151C6E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нарушения вышеперечисленных требований не привели к тяжелым уголовно наказуемым последствиям (например, уничтожению леса или чужого имущества, ранениям, ожогам или гибели людей), то наказания за них предусматриваются двумя статьями Кодекса РФ об административных правонарушениях: 20.4 - "Нарушение требований пожарной безопасности", и 8.32 - "Нарушение правил пожарной безопасности в лесах". Для граждан наказания предусматриваются следующие:</w:t>
      </w:r>
    </w:p>
    <w:p w:rsidR="00A5542E" w:rsidRPr="006A5383" w:rsidRDefault="00151C6E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требований пожарной безопасности, в том числе в лесах, вне периода действия особого противопожарного режима или </w:t>
      </w:r>
      <w:proofErr w:type="spellStart"/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чрезвычайной ситуации, и вне лесопаркового зеленого пояса, не приведшее к возникновению пожара -</w:t>
      </w:r>
      <w:r w:rsidR="00A5542E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 </w:t>
      </w:r>
    </w:p>
    <w:p w:rsidR="00A5542E" w:rsidRPr="006A5383" w:rsidRDefault="00151C6E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такие же нарушения в лесопарковом зеленом поясе, или в условиях особого противопожарного режима в лесах, или приведшее к возникновению лесного пожара (если это не повлекло за собой ответственности по ст. 261 Уголовного кодекса РФ) - </w:t>
      </w:r>
      <w:r w:rsidR="00A5542E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рублей. </w:t>
      </w:r>
    </w:p>
    <w:p w:rsidR="00A5542E" w:rsidRPr="006A5383" w:rsidRDefault="00151C6E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более серьезные материальные последствия могут быть связаны с возмещением затрат на тушение возникшего пожара и (или) ущерба, причиненного этим пожаром. Ущерб рассчитывается на основе минимальных ставок платы за заготовку древесины, но с использованием повышающих коэффициентов от 50 до 250, в зависимости от категории поврежденного или уничтоженного леса - поэтому даже при небольшой площади пожара ущерб может исчисляться миллионами рублей.</w:t>
      </w:r>
    </w:p>
    <w:p w:rsidR="00A5542E" w:rsidRPr="006A5383" w:rsidRDefault="00151C6E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нарушение правил привело к лесному пожару, то максимальн</w:t>
      </w:r>
      <w:r w:rsidR="00A5542E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наказани</w:t>
      </w:r>
      <w:r w:rsidR="00A5542E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статье 261 УК РФ - "Уничтожение или повреждение лесных насаждений</w:t>
      </w:r>
      <w:proofErr w:type="gramStart"/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могут быть такие:</w:t>
      </w:r>
    </w:p>
    <w:p w:rsidR="00A5542E" w:rsidRPr="006A5383" w:rsidRDefault="00151C6E" w:rsidP="006A5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или повреждение </w:t>
      </w:r>
      <w:proofErr w:type="gramStart"/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</w:t>
      </w:r>
      <w:proofErr w:type="gramEnd"/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насаждений в результате неосторожного обращения с огнем с причинением крупного (более 50 тыс. руб.) ущерба - </w:t>
      </w:r>
      <w:r w:rsidR="00A5542E"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штрафом в размере от одного миллиона до трех миллионов рублей либо лишением свободы на срок до десяти лет со штрафом в размере от трехсот тысяч до пятисот тысяч рублей.</w:t>
      </w:r>
    </w:p>
    <w:p w:rsidR="00151C6E" w:rsidRPr="006A5383" w:rsidRDefault="00151C6E" w:rsidP="006A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в этом случае с виновника лесного пожара также могут быть взысканы затраты на тушение и ущерб, причиненный лесным пожаром - причем при существующей методике исчисления этого ущерба (вреда) он может исчисляться десятками и даже сотнями миллионов рублей.</w:t>
      </w: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83" w:rsidRDefault="006A5383" w:rsidP="006A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07C" w:rsidRPr="006A5383" w:rsidRDefault="001C707C" w:rsidP="006A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не нарваться на штраф дачнику и фермеру?</w:t>
      </w:r>
    </w:p>
    <w:p w:rsidR="001C707C" w:rsidRPr="006A5383" w:rsidRDefault="001C707C" w:rsidP="006A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C" w:rsidRPr="006A5383" w:rsidRDefault="001C707C" w:rsidP="006A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лесных пожаров в Кузбассе остается человеческий фактор. В результате неосторожного обращения с огнем в 2022 году возникло 106 загораний в лесах на площади 1411,68 гектаров.</w:t>
      </w:r>
    </w:p>
    <w:p w:rsidR="001C707C" w:rsidRPr="006A5383" w:rsidRDefault="001C707C" w:rsidP="006A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C" w:rsidRPr="006A5383" w:rsidRDefault="001C707C" w:rsidP="006A5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383">
        <w:rPr>
          <w:rFonts w:ascii="Times New Roman" w:hAnsi="Times New Roman" w:cs="Times New Roman"/>
          <w:sz w:val="24"/>
          <w:szCs w:val="24"/>
        </w:rPr>
        <w:t>Больше половины загораний в лесах Кузбасса произошла из-за перехода огня на лес в результате сельскохозяйственных палов. В то время как огневые работы запрещены Правилами противопожарного режима в РФ. Пункт 18 Правил звучит так: «Запрещается сжигание стерни, пожнивных остатков и разведение костров на полях».</w:t>
      </w:r>
    </w:p>
    <w:p w:rsidR="001C707C" w:rsidRPr="006A5383" w:rsidRDefault="001C707C" w:rsidP="006A5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07C" w:rsidRPr="006A5383" w:rsidRDefault="001C707C" w:rsidP="006A5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383">
        <w:rPr>
          <w:rFonts w:ascii="Times New Roman" w:hAnsi="Times New Roman" w:cs="Times New Roman"/>
          <w:sz w:val="24"/>
          <w:szCs w:val="24"/>
        </w:rPr>
        <w:t>За нарушение это запрета вне особого противопожарного режима гражданам грозит штраф – до 30 тысяч рублей, фермерам – до 400 тысяч рублей. Если нарушение выявлено с 15 апреля по 1 июня, штраф на граждан составит 60 тысяч рублей, на юридических лиц – до 2 млн рублей. Если в результате поджога возник лесной пожар, с виновного взыщут затраты на его тушение и ущерб, причиненный лесу.</w:t>
      </w:r>
    </w:p>
    <w:p w:rsidR="001C707C" w:rsidRPr="006A5383" w:rsidRDefault="001C707C" w:rsidP="006A5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07C" w:rsidRPr="006A5383" w:rsidRDefault="006A5383" w:rsidP="006A5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383">
        <w:rPr>
          <w:rFonts w:ascii="Times New Roman" w:hAnsi="Times New Roman" w:cs="Times New Roman"/>
          <w:sz w:val="24"/>
          <w:szCs w:val="24"/>
        </w:rPr>
        <w:t>Кроме того,</w:t>
      </w:r>
      <w:r w:rsidR="001C707C" w:rsidRPr="006A5383">
        <w:rPr>
          <w:rFonts w:ascii="Times New Roman" w:hAnsi="Times New Roman" w:cs="Times New Roman"/>
          <w:sz w:val="24"/>
          <w:szCs w:val="24"/>
        </w:rPr>
        <w:t xml:space="preserve"> важно знать, что Правила пожарной безопасности в лесах, утверждённые постановлением Правительства РФ, установлено требование: «со дня схода снежного покрова до установления устойчивой дождливой осенней погоды или образования снежного покрова, все организации и граждане, владеющие, пользующиеся или распоряжающиеся территорией, прилегающей к лесу, должны обеспечить пожарную безопасность». Необходимо провести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леса. Можно также отделить лес противопожарной минерализованной полосой шириной не менее 1,4 метра или иным противопожарным барьером. </w:t>
      </w:r>
      <w:proofErr w:type="spellStart"/>
      <w:r w:rsidR="001C707C" w:rsidRPr="006A5383">
        <w:rPr>
          <w:rFonts w:ascii="Times New Roman" w:hAnsi="Times New Roman" w:cs="Times New Roman"/>
          <w:sz w:val="24"/>
          <w:szCs w:val="24"/>
        </w:rPr>
        <w:t>Неочистка</w:t>
      </w:r>
      <w:proofErr w:type="spellEnd"/>
      <w:r w:rsidR="001C707C" w:rsidRPr="006A5383">
        <w:rPr>
          <w:rFonts w:ascii="Times New Roman" w:hAnsi="Times New Roman" w:cs="Times New Roman"/>
          <w:sz w:val="24"/>
          <w:szCs w:val="24"/>
        </w:rPr>
        <w:t xml:space="preserve"> территории, прилегающей к лесному участку, является нарушением правил пожарной безопасности в лесах, ответственность наступает по ч.1 ст. 8.32 Кодекса Российской Федерации об административных правонарушениях. Штраф на граждан в этом случае составит от 20 до 30 тысяч рублей, на юридических лиц – от 100 до 400 тысяч рублей. </w:t>
      </w:r>
    </w:p>
    <w:p w:rsidR="006443EC" w:rsidRPr="006A5383" w:rsidRDefault="006443EC" w:rsidP="006A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43EC" w:rsidRPr="006A5383" w:rsidSect="00A0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C6E"/>
    <w:rsid w:val="00151C6E"/>
    <w:rsid w:val="001C707C"/>
    <w:rsid w:val="00331289"/>
    <w:rsid w:val="005625EF"/>
    <w:rsid w:val="00566D19"/>
    <w:rsid w:val="006443EC"/>
    <w:rsid w:val="006A5383"/>
    <w:rsid w:val="00780F5A"/>
    <w:rsid w:val="00796C04"/>
    <w:rsid w:val="00A05F97"/>
    <w:rsid w:val="00A5542E"/>
    <w:rsid w:val="00AD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261"/>
  <w15:docId w15:val="{6A3749B3-FDC8-432D-AF9A-A06696D6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C6E"/>
    <w:rPr>
      <w:b/>
      <w:bCs/>
    </w:rPr>
  </w:style>
  <w:style w:type="paragraph" w:customStyle="1" w:styleId="ConsPlusNormal">
    <w:name w:val="ConsPlusNormal"/>
    <w:rsid w:val="00331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79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Татьяна Михайловна</dc:creator>
  <cp:lastModifiedBy>1</cp:lastModifiedBy>
  <cp:revision>4</cp:revision>
  <dcterms:created xsi:type="dcterms:W3CDTF">2023-05-02T08:41:00Z</dcterms:created>
  <dcterms:modified xsi:type="dcterms:W3CDTF">2023-05-02T09:11:00Z</dcterms:modified>
</cp:coreProperties>
</file>